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_GB2312"/>
          <w:sz w:val="32"/>
          <w:szCs w:val="31"/>
        </w:rPr>
      </w:pPr>
      <w:r>
        <w:rPr>
          <w:rFonts w:hint="eastAsia" w:eastAsia="仿宋_GB2312"/>
          <w:sz w:val="32"/>
          <w:szCs w:val="31"/>
        </w:rPr>
        <w:t>附件：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sz w:val="32"/>
          <w:szCs w:val="32"/>
        </w:rPr>
        <w:t>东莞市妇女联合会下属东莞市机关第二幼儿园2023年公开招聘拟聘用人员名单（第一批）</w:t>
      </w:r>
    </w:p>
    <w:bookmarkEnd w:id="0"/>
    <w:p>
      <w:pPr>
        <w:spacing w:line="580" w:lineRule="exact"/>
        <w:ind w:right="320"/>
        <w:jc w:val="left"/>
        <w:rPr>
          <w:rFonts w:hint="eastAsia" w:eastAsia="仿宋_GB2312"/>
          <w:sz w:val="32"/>
          <w:szCs w:val="31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60"/>
        <w:gridCol w:w="1701"/>
        <w:gridCol w:w="1560"/>
        <w:gridCol w:w="1134"/>
        <w:gridCol w:w="1701"/>
        <w:gridCol w:w="1417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东莞市机关第二幼儿园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班任教师一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伦惠彦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本科学士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东莞市机关第二幼儿园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班任教师二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陈富琪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本科学士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78.20</w:t>
            </w:r>
          </w:p>
        </w:tc>
      </w:tr>
    </w:tbl>
    <w:p>
      <w:pPr>
        <w:spacing w:line="580" w:lineRule="exact"/>
        <w:ind w:right="320"/>
        <w:jc w:val="left"/>
        <w:rPr>
          <w:rFonts w:eastAsia="仿宋_GB2312"/>
          <w:sz w:val="32"/>
          <w:szCs w:val="31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721F4"/>
    <w:rsid w:val="5687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2024-02-05T00:19:00Z</dcterms:created>
  <dc:creator>administrator-pc</dc:creator>
  <cp:lastModifiedBy>administrator-pc</cp:lastModifiedBy>
  <dcterms:modified xsi:type="dcterms:W3CDTF">2024-02-05T00:20:35Z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